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A4ACD" w14:textId="77777777" w:rsidR="001770BF" w:rsidRDefault="00000000">
      <w:pPr>
        <w:pStyle w:val="Zkladntext"/>
        <w:ind w:left="10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C05F1D2" wp14:editId="7B1AC7E6">
                <wp:extent cx="5798820" cy="1099185"/>
                <wp:effectExtent l="0" t="0" r="0" b="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8820" cy="1099185"/>
                        </a:xfrm>
                        <a:prstGeom prst="rect">
                          <a:avLst/>
                        </a:prstGeom>
                        <a:solidFill>
                          <a:srgbClr val="B5DBC5"/>
                        </a:solidFill>
                      </wps:spPr>
                      <wps:txbx>
                        <w:txbxContent>
                          <w:p w14:paraId="31CF4063" w14:textId="77777777" w:rsidR="001770BF" w:rsidRDefault="00000000">
                            <w:pPr>
                              <w:spacing w:line="252" w:lineRule="exact"/>
                              <w:ind w:left="28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Sazebník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úhrad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poskytování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informací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povinným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subjektem</w:t>
                            </w:r>
                          </w:p>
                          <w:p w14:paraId="76E5F33F" w14:textId="77777777" w:rsidR="001770BF" w:rsidRDefault="001770BF">
                            <w:pPr>
                              <w:pStyle w:val="Zkladntext"/>
                              <w:spacing w:before="29"/>
                              <w:ind w:left="0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</w:p>
                          <w:p w14:paraId="6EB1BD8E" w14:textId="7B321DEA" w:rsidR="001770BF" w:rsidRDefault="00000000">
                            <w:pPr>
                              <w:pStyle w:val="Zkladntext"/>
                              <w:ind w:left="28" w:right="7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Obec </w:t>
                            </w:r>
                            <w:r w:rsidR="00D01A6C">
                              <w:rPr>
                                <w:color w:val="000000"/>
                              </w:rPr>
                              <w:t xml:space="preserve">Hvozdec </w:t>
                            </w:r>
                            <w:r>
                              <w:rPr>
                                <w:color w:val="000000"/>
                              </w:rPr>
                              <w:t>je oprávněn</w:t>
                            </w:r>
                            <w:r w:rsidR="00D01A6C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 xml:space="preserve"> žádat v souvislosti s poskytováním informací úhradu ve výši nákladů spojených 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vyhledáváním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informací,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pořízením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kopií,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opatřením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technických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nosičů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dat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odesláním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informací,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může rovněž podmínit vydání informací zaplacením úhrady nebo zálohy.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C05F1D2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56.6pt;height:8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" fillcolor="#b5dbc5" stroked="f">
                <v:textbox inset="0,0,0,0">
                  <w:txbxContent>
                    <w:p w14:paraId="31CF4063" w14:textId="77777777" w:rsidR="001770BF" w:rsidRDefault="00000000">
                      <w:pPr>
                        <w:spacing w:line="252" w:lineRule="exact"/>
                        <w:ind w:left="28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b/>
                          <w:color w:val="000000"/>
                          <w:sz w:val="21"/>
                        </w:rPr>
                        <w:t>Sazebník</w:t>
                      </w:r>
                      <w:r>
                        <w:rPr>
                          <w:b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úhrad</w:t>
                      </w:r>
                      <w:r>
                        <w:rPr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za</w:t>
                      </w:r>
                      <w:r>
                        <w:rPr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poskytování</w:t>
                      </w:r>
                      <w:r>
                        <w:rPr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informací</w:t>
                      </w:r>
                      <w:r>
                        <w:rPr>
                          <w:b/>
                          <w:color w:val="000000"/>
                          <w:spacing w:val="-10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povinným</w:t>
                      </w:r>
                      <w:r>
                        <w:rPr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>subjektem</w:t>
                      </w:r>
                    </w:p>
                    <w:p w14:paraId="76E5F33F" w14:textId="77777777" w:rsidR="001770BF" w:rsidRDefault="001770BF">
                      <w:pPr>
                        <w:pStyle w:val="Zkladntext"/>
                        <w:spacing w:before="29"/>
                        <w:ind w:left="0"/>
                        <w:rPr>
                          <w:b/>
                          <w:color w:val="000000"/>
                          <w:sz w:val="21"/>
                        </w:rPr>
                      </w:pPr>
                    </w:p>
                    <w:p w14:paraId="6EB1BD8E" w14:textId="7B321DEA" w:rsidR="001770BF" w:rsidRDefault="00000000">
                      <w:pPr>
                        <w:pStyle w:val="Zkladntext"/>
                        <w:ind w:left="28" w:right="7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Obec </w:t>
                      </w:r>
                      <w:r w:rsidR="00D01A6C">
                        <w:rPr>
                          <w:color w:val="000000"/>
                        </w:rPr>
                        <w:t xml:space="preserve">Hvozdec </w:t>
                      </w:r>
                      <w:r>
                        <w:rPr>
                          <w:color w:val="000000"/>
                        </w:rPr>
                        <w:t>je oprávněn</w:t>
                      </w:r>
                      <w:r w:rsidR="00D01A6C"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</w:rPr>
                        <w:t xml:space="preserve"> žádat v souvislosti s poskytováním informací úhradu ve výši nákladů spojených 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vyhledáváním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informací,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pořízením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kopií,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opatřením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technických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nosičů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dat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odesláním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informací,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může rovněž podmínit vydání informací zaplacením úhrady nebo zálohy.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E47FA0" w14:textId="77777777" w:rsidR="001770BF" w:rsidRDefault="001770BF">
      <w:pPr>
        <w:pStyle w:val="Zkladntext"/>
        <w:spacing w:before="24"/>
        <w:ind w:left="0"/>
        <w:rPr>
          <w:rFonts w:ascii="Times New Roman"/>
          <w:sz w:val="20"/>
        </w:r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2424"/>
        <w:gridCol w:w="5079"/>
      </w:tblGrid>
      <w:tr w:rsidR="001770BF" w14:paraId="371192C0" w14:textId="77777777">
        <w:trPr>
          <w:trHeight w:val="1037"/>
        </w:trPr>
        <w:tc>
          <w:tcPr>
            <w:tcW w:w="2424" w:type="dxa"/>
            <w:shd w:val="clear" w:color="auto" w:fill="B5DBC5"/>
          </w:tcPr>
          <w:p w14:paraId="6600FF34" w14:textId="77777777" w:rsidR="001770BF" w:rsidRDefault="001770BF">
            <w:pPr>
              <w:pStyle w:val="TableParagraph"/>
              <w:spacing w:before="100"/>
              <w:rPr>
                <w:rFonts w:ascii="Times New Roman"/>
                <w:sz w:val="19"/>
              </w:rPr>
            </w:pPr>
          </w:p>
          <w:p w14:paraId="4F4B6540" w14:textId="77777777" w:rsidR="001770BF" w:rsidRDefault="00000000">
            <w:pPr>
              <w:pStyle w:val="TableParagraph"/>
              <w:ind w:left="31"/>
              <w:rPr>
                <w:sz w:val="19"/>
              </w:rPr>
            </w:pPr>
            <w:r>
              <w:rPr>
                <w:sz w:val="19"/>
              </w:rPr>
              <w:t>Náklady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spojené</w:t>
            </w:r>
            <w:r>
              <w:rPr>
                <w:spacing w:val="-10"/>
                <w:sz w:val="19"/>
              </w:rPr>
              <w:t xml:space="preserve"> s</w:t>
            </w:r>
          </w:p>
          <w:p w14:paraId="1A782FA7" w14:textId="77777777" w:rsidR="001770BF" w:rsidRDefault="00000000">
            <w:pPr>
              <w:pStyle w:val="TableParagraph"/>
              <w:spacing w:before="1"/>
              <w:ind w:left="31" w:right="539"/>
              <w:rPr>
                <w:sz w:val="19"/>
              </w:rPr>
            </w:pPr>
            <w:r>
              <w:rPr>
                <w:sz w:val="19"/>
              </w:rPr>
              <w:t>mimořádně</w:t>
            </w:r>
            <w:r>
              <w:rPr>
                <w:spacing w:val="-15"/>
                <w:sz w:val="19"/>
              </w:rPr>
              <w:t xml:space="preserve"> </w:t>
            </w:r>
            <w:r>
              <w:rPr>
                <w:sz w:val="19"/>
              </w:rPr>
              <w:t>rozsáhlým vyhledáním informací</w:t>
            </w:r>
          </w:p>
        </w:tc>
        <w:tc>
          <w:tcPr>
            <w:tcW w:w="5079" w:type="dxa"/>
            <w:shd w:val="clear" w:color="auto" w:fill="B5DBC5"/>
          </w:tcPr>
          <w:p w14:paraId="0FC8E69F" w14:textId="77777777" w:rsidR="001770BF" w:rsidRDefault="001770BF">
            <w:pPr>
              <w:pStyle w:val="TableParagraph"/>
              <w:spacing w:before="100"/>
              <w:rPr>
                <w:rFonts w:ascii="Times New Roman"/>
                <w:sz w:val="19"/>
              </w:rPr>
            </w:pPr>
          </w:p>
          <w:p w14:paraId="29442A25" w14:textId="77777777" w:rsidR="001770BF" w:rsidRDefault="00000000">
            <w:pPr>
              <w:pStyle w:val="TableParagraph"/>
              <w:ind w:left="55" w:right="78"/>
              <w:rPr>
                <w:sz w:val="19"/>
              </w:rPr>
            </w:pPr>
            <w:r>
              <w:rPr>
                <w:sz w:val="19"/>
              </w:rPr>
              <w:t>Hodinové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sazby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odvozené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z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nákladů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na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platy,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příp.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mzdy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a ostatní osobní náklady, spojené s mimořádně rozsáhlým vyhledáním informací</w:t>
            </w:r>
          </w:p>
        </w:tc>
      </w:tr>
      <w:tr w:rsidR="001770BF" w14:paraId="6CDFE872" w14:textId="77777777">
        <w:trPr>
          <w:trHeight w:val="519"/>
        </w:trPr>
        <w:tc>
          <w:tcPr>
            <w:tcW w:w="2424" w:type="dxa"/>
            <w:shd w:val="clear" w:color="auto" w:fill="B5DBC5"/>
          </w:tcPr>
          <w:p w14:paraId="3837AA44" w14:textId="77777777" w:rsidR="001770BF" w:rsidRDefault="00000000">
            <w:pPr>
              <w:pStyle w:val="TableParagraph"/>
              <w:spacing w:before="145"/>
              <w:ind w:left="31"/>
              <w:rPr>
                <w:sz w:val="19"/>
              </w:rPr>
            </w:pPr>
            <w:r>
              <w:rPr>
                <w:sz w:val="19"/>
              </w:rPr>
              <w:t>materiálové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náklady</w:t>
            </w:r>
          </w:p>
        </w:tc>
        <w:tc>
          <w:tcPr>
            <w:tcW w:w="5079" w:type="dxa"/>
            <w:shd w:val="clear" w:color="auto" w:fill="B5DBC5"/>
          </w:tcPr>
          <w:p w14:paraId="4A8BB65D" w14:textId="77777777" w:rsidR="001770BF" w:rsidRDefault="00000000">
            <w:pPr>
              <w:pStyle w:val="TableParagraph"/>
              <w:spacing w:before="30"/>
              <w:ind w:left="55" w:right="78"/>
              <w:rPr>
                <w:sz w:val="19"/>
              </w:rPr>
            </w:pPr>
            <w:r>
              <w:rPr>
                <w:sz w:val="19"/>
              </w:rPr>
              <w:t>pořízení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kopií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v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závislosti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na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druhu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kopie,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použité technologii kopírování a způsobu pořízení</w:t>
            </w:r>
          </w:p>
        </w:tc>
      </w:tr>
      <w:tr w:rsidR="001770BF" w14:paraId="70AC13D3" w14:textId="77777777">
        <w:trPr>
          <w:trHeight w:val="556"/>
        </w:trPr>
        <w:tc>
          <w:tcPr>
            <w:tcW w:w="2424" w:type="dxa"/>
            <w:shd w:val="clear" w:color="auto" w:fill="B5DBC5"/>
          </w:tcPr>
          <w:p w14:paraId="64E5555F" w14:textId="77777777" w:rsidR="001770BF" w:rsidRDefault="00000000">
            <w:pPr>
              <w:pStyle w:val="TableParagraph"/>
              <w:spacing w:before="29"/>
              <w:ind w:left="31"/>
              <w:rPr>
                <w:sz w:val="19"/>
              </w:rPr>
            </w:pPr>
            <w:r>
              <w:rPr>
                <w:sz w:val="19"/>
              </w:rPr>
              <w:t>náklady</w:t>
            </w:r>
            <w:r>
              <w:rPr>
                <w:spacing w:val="-15"/>
                <w:sz w:val="19"/>
              </w:rPr>
              <w:t xml:space="preserve"> </w:t>
            </w:r>
            <w:r>
              <w:rPr>
                <w:sz w:val="19"/>
              </w:rPr>
              <w:t>na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technické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 xml:space="preserve">nosiče </w:t>
            </w:r>
            <w:r>
              <w:rPr>
                <w:spacing w:val="-4"/>
                <w:sz w:val="19"/>
              </w:rPr>
              <w:t>dat</w:t>
            </w:r>
          </w:p>
        </w:tc>
        <w:tc>
          <w:tcPr>
            <w:tcW w:w="5079" w:type="dxa"/>
            <w:shd w:val="clear" w:color="auto" w:fill="B5DBC5"/>
          </w:tcPr>
          <w:p w14:paraId="4D09165F" w14:textId="77777777" w:rsidR="001770BF" w:rsidRDefault="00000000">
            <w:pPr>
              <w:pStyle w:val="TableParagraph"/>
              <w:spacing w:before="145"/>
              <w:ind w:left="55"/>
              <w:rPr>
                <w:sz w:val="19"/>
              </w:rPr>
            </w:pPr>
            <w:r>
              <w:rPr>
                <w:sz w:val="19"/>
              </w:rPr>
              <w:t>dle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aktuálních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cen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technických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nosičů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dat</w:t>
            </w:r>
          </w:p>
        </w:tc>
      </w:tr>
      <w:tr w:rsidR="001770BF" w14:paraId="387B5C4A" w14:textId="77777777">
        <w:trPr>
          <w:trHeight w:val="2111"/>
        </w:trPr>
        <w:tc>
          <w:tcPr>
            <w:tcW w:w="2424" w:type="dxa"/>
            <w:shd w:val="clear" w:color="auto" w:fill="B5DBC5"/>
          </w:tcPr>
          <w:p w14:paraId="14817347" w14:textId="77777777" w:rsidR="001770BF" w:rsidRDefault="001770BF">
            <w:pPr>
              <w:pStyle w:val="TableParagraph"/>
              <w:rPr>
                <w:rFonts w:ascii="Times New Roman"/>
                <w:sz w:val="19"/>
              </w:rPr>
            </w:pPr>
          </w:p>
          <w:p w14:paraId="45301461" w14:textId="77777777" w:rsidR="001770BF" w:rsidRDefault="001770BF">
            <w:pPr>
              <w:pStyle w:val="TableParagraph"/>
              <w:rPr>
                <w:rFonts w:ascii="Times New Roman"/>
                <w:sz w:val="19"/>
              </w:rPr>
            </w:pPr>
          </w:p>
          <w:p w14:paraId="608A9FCF" w14:textId="77777777" w:rsidR="001770BF" w:rsidRDefault="001770BF">
            <w:pPr>
              <w:pStyle w:val="TableParagraph"/>
              <w:rPr>
                <w:rFonts w:ascii="Times New Roman"/>
                <w:sz w:val="19"/>
              </w:rPr>
            </w:pPr>
          </w:p>
          <w:p w14:paraId="4121A87B" w14:textId="77777777" w:rsidR="001770BF" w:rsidRDefault="001770BF">
            <w:pPr>
              <w:pStyle w:val="TableParagraph"/>
              <w:spacing w:before="118"/>
              <w:rPr>
                <w:rFonts w:ascii="Times New Roman"/>
                <w:sz w:val="19"/>
              </w:rPr>
            </w:pPr>
          </w:p>
          <w:p w14:paraId="4349602F" w14:textId="77777777" w:rsidR="001770BF" w:rsidRDefault="00000000">
            <w:pPr>
              <w:pStyle w:val="TableParagraph"/>
              <w:ind w:left="31"/>
              <w:rPr>
                <w:sz w:val="19"/>
              </w:rPr>
            </w:pPr>
            <w:r>
              <w:rPr>
                <w:sz w:val="19"/>
              </w:rPr>
              <w:t>odeslání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informací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žadateli</w:t>
            </w:r>
          </w:p>
        </w:tc>
        <w:tc>
          <w:tcPr>
            <w:tcW w:w="5079" w:type="dxa"/>
            <w:shd w:val="clear" w:color="auto" w:fill="B5DBC5"/>
          </w:tcPr>
          <w:p w14:paraId="70FBBB52" w14:textId="77777777" w:rsidR="001770B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75"/>
              </w:tabs>
              <w:spacing w:before="68" w:line="237" w:lineRule="auto"/>
              <w:ind w:right="98"/>
              <w:rPr>
                <w:sz w:val="19"/>
              </w:rPr>
            </w:pPr>
            <w:r>
              <w:rPr>
                <w:sz w:val="19"/>
              </w:rPr>
              <w:t>odeslání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informace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e-mailem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poměrná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částka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za dobu odesílání informace dle podmínek poskytovatele služeb</w:t>
            </w:r>
          </w:p>
          <w:p w14:paraId="044E273D" w14:textId="77777777" w:rsidR="001770B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75"/>
              </w:tabs>
              <w:spacing w:before="77"/>
              <w:rPr>
                <w:sz w:val="19"/>
              </w:rPr>
            </w:pPr>
            <w:r>
              <w:rPr>
                <w:sz w:val="19"/>
              </w:rPr>
              <w:t>balné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(paušální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sazba)</w:t>
            </w:r>
          </w:p>
          <w:p w14:paraId="4543F8BF" w14:textId="77777777" w:rsidR="001770B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75"/>
              </w:tabs>
              <w:spacing w:before="69"/>
              <w:rPr>
                <w:sz w:val="19"/>
              </w:rPr>
            </w:pPr>
            <w:r>
              <w:rPr>
                <w:sz w:val="19"/>
              </w:rPr>
              <w:t>poštovné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dle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aktuálního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ceníku</w:t>
            </w:r>
          </w:p>
          <w:p w14:paraId="5BAA89F5" w14:textId="77777777" w:rsidR="001770B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75"/>
              </w:tabs>
              <w:spacing w:before="74" w:line="235" w:lineRule="auto"/>
              <w:ind w:right="116"/>
              <w:rPr>
                <w:sz w:val="19"/>
              </w:rPr>
            </w:pPr>
            <w:r>
              <w:rPr>
                <w:sz w:val="19"/>
              </w:rPr>
              <w:t>telefonní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poplatky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(vč.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faxu)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dle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aktuálního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ceníku poskytovatele služeb</w:t>
            </w:r>
          </w:p>
        </w:tc>
      </w:tr>
      <w:tr w:rsidR="001770BF" w14:paraId="48519A55" w14:textId="77777777">
        <w:trPr>
          <w:trHeight w:val="719"/>
        </w:trPr>
        <w:tc>
          <w:tcPr>
            <w:tcW w:w="2424" w:type="dxa"/>
            <w:shd w:val="clear" w:color="auto" w:fill="B5DBC5"/>
          </w:tcPr>
          <w:p w14:paraId="6F904604" w14:textId="77777777" w:rsidR="001770BF" w:rsidRDefault="00000000">
            <w:pPr>
              <w:pStyle w:val="TableParagraph"/>
              <w:spacing w:before="169"/>
              <w:ind w:left="31"/>
              <w:rPr>
                <w:sz w:val="19"/>
              </w:rPr>
            </w:pPr>
            <w:r>
              <w:rPr>
                <w:sz w:val="19"/>
              </w:rPr>
              <w:t>práce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s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archiváliemi</w:t>
            </w:r>
          </w:p>
        </w:tc>
        <w:tc>
          <w:tcPr>
            <w:tcW w:w="5079" w:type="dxa"/>
            <w:shd w:val="clear" w:color="auto" w:fill="B5DBC5"/>
          </w:tcPr>
          <w:p w14:paraId="0CDAFE11" w14:textId="77777777" w:rsidR="001770BF" w:rsidRDefault="00000000">
            <w:pPr>
              <w:pStyle w:val="TableParagraph"/>
              <w:spacing w:before="169"/>
              <w:ind w:left="55"/>
              <w:rPr>
                <w:sz w:val="19"/>
              </w:rPr>
            </w:pPr>
            <w:r>
              <w:rPr>
                <w:sz w:val="19"/>
              </w:rPr>
              <w:t>dle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ceníku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služeb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úkonů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SN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ČR</w:t>
            </w:r>
          </w:p>
        </w:tc>
      </w:tr>
    </w:tbl>
    <w:p w14:paraId="7D9A85A4" w14:textId="77777777" w:rsidR="001770BF" w:rsidRDefault="00000000">
      <w:pPr>
        <w:pStyle w:val="Zkladntext"/>
        <w:spacing w:before="7"/>
        <w:ind w:left="0"/>
        <w:rPr>
          <w:rFonts w:ascii="Times New Roman"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D73AEC0" wp14:editId="6A03E0AD">
                <wp:simplePos x="0" y="0"/>
                <wp:positionH relativeFrom="page">
                  <wp:posOffset>1109776</wp:posOffset>
                </wp:positionH>
                <wp:positionV relativeFrom="paragraph">
                  <wp:posOffset>48894</wp:posOffset>
                </wp:positionV>
                <wp:extent cx="5570220" cy="148209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70220" cy="1482090"/>
                        </a:xfrm>
                        <a:prstGeom prst="rect">
                          <a:avLst/>
                        </a:prstGeom>
                        <a:solidFill>
                          <a:srgbClr val="B5DBC5"/>
                        </a:solidFill>
                      </wps:spPr>
                      <wps:txbx>
                        <w:txbxContent>
                          <w:p w14:paraId="32844407" w14:textId="77777777" w:rsidR="001770BF" w:rsidRDefault="0000000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8"/>
                              </w:tabs>
                              <w:spacing w:before="2" w:line="237" w:lineRule="auto"/>
                              <w:ind w:right="2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Ceny, uvedené v sazebníku, se nevztahují na vydávání stejnopisů, opisů, fotokopií a výpisů z úředních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spisů,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což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jsou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vybírány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správní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poplatky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dle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položky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sazebníku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správních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poplatků, který tvoří přílohu zákona č. 368/1992 Sb. o správních poplatcích, ve znění pozdějších předpisů.</w:t>
                            </w:r>
                          </w:p>
                          <w:p w14:paraId="17328ABA" w14:textId="77777777" w:rsidR="001770BF" w:rsidRDefault="0000000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8"/>
                              </w:tabs>
                              <w:spacing w:before="79" w:line="235" w:lineRule="auto"/>
                              <w:ind w:right="26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Bude-li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obec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požadovat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poskytnutí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informací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úhradu,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oznámí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tuto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skutečnost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písemně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žadateli před poskytnutím informace.</w:t>
                            </w:r>
                          </w:p>
                          <w:p w14:paraId="0900AE4E" w14:textId="77777777" w:rsidR="001770BF" w:rsidRDefault="0000000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8"/>
                              </w:tabs>
                              <w:spacing w:before="78" w:line="237" w:lineRule="auto"/>
                              <w:ind w:right="17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Poskytnutí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informace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podmíněno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zaplacením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požadované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úhrady.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Pokud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žadatel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60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dnů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ode dne oznámení výše požadované úhrady úhradu nezaplatí, obec žádost odloží. Po dobu vyřizování stížnosti proti výši požadované úhrady lhůta neběží.</w:t>
                            </w:r>
                          </w:p>
                          <w:p w14:paraId="7A2BAAAB" w14:textId="77777777" w:rsidR="001770BF" w:rsidRDefault="0000000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8"/>
                              </w:tabs>
                              <w:spacing w:before="76" w:line="239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Výsledná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cena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poskytnutí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informace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součtem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dílčích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cen,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uvedených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sazebníku.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3AEC0" id="Textbox 2" o:spid="_x0000_s1027" type="#_x0000_t202" style="position:absolute;margin-left:87.4pt;margin-top:3.85pt;width:438.6pt;height:116.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" fillcolor="#b5dbc5" stroked="f">
                <v:textbox inset="0,0,0,0">
                  <w:txbxContent>
                    <w:p w14:paraId="32844407" w14:textId="77777777" w:rsidR="001770BF" w:rsidRDefault="00000000">
                      <w:pPr>
                        <w:pStyle w:val="Zkladntext"/>
                        <w:numPr>
                          <w:ilvl w:val="0"/>
                          <w:numId w:val="1"/>
                        </w:numPr>
                        <w:tabs>
                          <w:tab w:val="left" w:pos="388"/>
                        </w:tabs>
                        <w:spacing w:before="2" w:line="237" w:lineRule="auto"/>
                        <w:ind w:right="21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Ceny, uvedené v sazebníku, se nevztahují na vydávání stejnopisů, opisů, fotokopií a výpisů z úředních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spisů,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což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jsou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vybírány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správní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poplatky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dle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položky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3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sazebníku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správních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poplatků, který tvoří přílohu zákona č. 368/1992 Sb. o správních poplatcích, ve znění pozdějších předpisů.</w:t>
                      </w:r>
                    </w:p>
                    <w:p w14:paraId="17328ABA" w14:textId="77777777" w:rsidR="001770BF" w:rsidRDefault="00000000">
                      <w:pPr>
                        <w:pStyle w:val="Zkladntext"/>
                        <w:numPr>
                          <w:ilvl w:val="0"/>
                          <w:numId w:val="1"/>
                        </w:numPr>
                        <w:tabs>
                          <w:tab w:val="left" w:pos="388"/>
                        </w:tabs>
                        <w:spacing w:before="79" w:line="235" w:lineRule="auto"/>
                        <w:ind w:right="26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Bude-li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obec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požadovat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poskytnutí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informací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úhradu,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oznámí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tuto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skutečnost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písemně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žadateli před poskytnutím informace.</w:t>
                      </w:r>
                    </w:p>
                    <w:p w14:paraId="0900AE4E" w14:textId="77777777" w:rsidR="001770BF" w:rsidRDefault="00000000">
                      <w:pPr>
                        <w:pStyle w:val="Zkladntext"/>
                        <w:numPr>
                          <w:ilvl w:val="0"/>
                          <w:numId w:val="1"/>
                        </w:numPr>
                        <w:tabs>
                          <w:tab w:val="left" w:pos="388"/>
                        </w:tabs>
                        <w:spacing w:before="78" w:line="237" w:lineRule="auto"/>
                        <w:ind w:right="17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Poskytnutí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informace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podmíněno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zaplacením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požadované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úhrady.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Pokud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žadatel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do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60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dnů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ode dne oznámení výše požadované úhrady úhradu nezaplatí, obec žádost odloží. Po dobu vyřizování stížnosti proti výši požadované úhrady lhůta neběží.</w:t>
                      </w:r>
                    </w:p>
                    <w:p w14:paraId="7A2BAAAB" w14:textId="77777777" w:rsidR="001770BF" w:rsidRDefault="00000000">
                      <w:pPr>
                        <w:pStyle w:val="Zkladntext"/>
                        <w:numPr>
                          <w:ilvl w:val="0"/>
                          <w:numId w:val="1"/>
                        </w:numPr>
                        <w:tabs>
                          <w:tab w:val="left" w:pos="388"/>
                        </w:tabs>
                        <w:spacing w:before="76" w:line="239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Výsledná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cena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poskytnutí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informace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je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součtem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dílčích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cen,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uvedených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sazebníku.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1770BF">
      <w:type w:val="continuous"/>
      <w:pgSz w:w="11910" w:h="16840"/>
      <w:pgMar w:top="1400" w:right="128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23473"/>
    <w:multiLevelType w:val="hybridMultilevel"/>
    <w:tmpl w:val="C1B6F1A0"/>
    <w:lvl w:ilvl="0" w:tplc="3E76BEC8">
      <w:numFmt w:val="bullet"/>
      <w:lvlText w:val=""/>
      <w:lvlJc w:val="left"/>
      <w:pPr>
        <w:ind w:left="7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B63ED608">
      <w:numFmt w:val="bullet"/>
      <w:lvlText w:val="•"/>
      <w:lvlJc w:val="left"/>
      <w:pPr>
        <w:ind w:left="1209" w:hanging="360"/>
      </w:pPr>
      <w:rPr>
        <w:rFonts w:hint="default"/>
        <w:lang w:val="cs-CZ" w:eastAsia="en-US" w:bidi="ar-SA"/>
      </w:rPr>
    </w:lvl>
    <w:lvl w:ilvl="2" w:tplc="67D6E460">
      <w:numFmt w:val="bullet"/>
      <w:lvlText w:val="•"/>
      <w:lvlJc w:val="left"/>
      <w:pPr>
        <w:ind w:left="1639" w:hanging="360"/>
      </w:pPr>
      <w:rPr>
        <w:rFonts w:hint="default"/>
        <w:lang w:val="cs-CZ" w:eastAsia="en-US" w:bidi="ar-SA"/>
      </w:rPr>
    </w:lvl>
    <w:lvl w:ilvl="3" w:tplc="BEA2CD06">
      <w:numFmt w:val="bullet"/>
      <w:lvlText w:val="•"/>
      <w:lvlJc w:val="left"/>
      <w:pPr>
        <w:ind w:left="2069" w:hanging="360"/>
      </w:pPr>
      <w:rPr>
        <w:rFonts w:hint="default"/>
        <w:lang w:val="cs-CZ" w:eastAsia="en-US" w:bidi="ar-SA"/>
      </w:rPr>
    </w:lvl>
    <w:lvl w:ilvl="4" w:tplc="05FCEA8C">
      <w:numFmt w:val="bullet"/>
      <w:lvlText w:val="•"/>
      <w:lvlJc w:val="left"/>
      <w:pPr>
        <w:ind w:left="2499" w:hanging="360"/>
      </w:pPr>
      <w:rPr>
        <w:rFonts w:hint="default"/>
        <w:lang w:val="cs-CZ" w:eastAsia="en-US" w:bidi="ar-SA"/>
      </w:rPr>
    </w:lvl>
    <w:lvl w:ilvl="5" w:tplc="BDF295E2">
      <w:numFmt w:val="bullet"/>
      <w:lvlText w:val="•"/>
      <w:lvlJc w:val="left"/>
      <w:pPr>
        <w:ind w:left="2929" w:hanging="360"/>
      </w:pPr>
      <w:rPr>
        <w:rFonts w:hint="default"/>
        <w:lang w:val="cs-CZ" w:eastAsia="en-US" w:bidi="ar-SA"/>
      </w:rPr>
    </w:lvl>
    <w:lvl w:ilvl="6" w:tplc="AB22C5BC">
      <w:numFmt w:val="bullet"/>
      <w:lvlText w:val="•"/>
      <w:lvlJc w:val="left"/>
      <w:pPr>
        <w:ind w:left="3359" w:hanging="360"/>
      </w:pPr>
      <w:rPr>
        <w:rFonts w:hint="default"/>
        <w:lang w:val="cs-CZ" w:eastAsia="en-US" w:bidi="ar-SA"/>
      </w:rPr>
    </w:lvl>
    <w:lvl w:ilvl="7" w:tplc="34CE2A60">
      <w:numFmt w:val="bullet"/>
      <w:lvlText w:val="•"/>
      <w:lvlJc w:val="left"/>
      <w:pPr>
        <w:ind w:left="3789" w:hanging="360"/>
      </w:pPr>
      <w:rPr>
        <w:rFonts w:hint="default"/>
        <w:lang w:val="cs-CZ" w:eastAsia="en-US" w:bidi="ar-SA"/>
      </w:rPr>
    </w:lvl>
    <w:lvl w:ilvl="8" w:tplc="F546480A">
      <w:numFmt w:val="bullet"/>
      <w:lvlText w:val="•"/>
      <w:lvlJc w:val="left"/>
      <w:pPr>
        <w:ind w:left="4219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4DDA685B"/>
    <w:multiLevelType w:val="hybridMultilevel"/>
    <w:tmpl w:val="6082C854"/>
    <w:lvl w:ilvl="0" w:tplc="C9EE23D4">
      <w:numFmt w:val="bullet"/>
      <w:lvlText w:val=""/>
      <w:lvlJc w:val="left"/>
      <w:pPr>
        <w:ind w:left="3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DFA09586">
      <w:numFmt w:val="bullet"/>
      <w:lvlText w:val="•"/>
      <w:lvlJc w:val="left"/>
      <w:pPr>
        <w:ind w:left="1219" w:hanging="360"/>
      </w:pPr>
      <w:rPr>
        <w:rFonts w:hint="default"/>
        <w:lang w:val="cs-CZ" w:eastAsia="en-US" w:bidi="ar-SA"/>
      </w:rPr>
    </w:lvl>
    <w:lvl w:ilvl="2" w:tplc="DD3A8D40">
      <w:numFmt w:val="bullet"/>
      <w:lvlText w:val="•"/>
      <w:lvlJc w:val="left"/>
      <w:pPr>
        <w:ind w:left="2058" w:hanging="360"/>
      </w:pPr>
      <w:rPr>
        <w:rFonts w:hint="default"/>
        <w:lang w:val="cs-CZ" w:eastAsia="en-US" w:bidi="ar-SA"/>
      </w:rPr>
    </w:lvl>
    <w:lvl w:ilvl="3" w:tplc="46DE2480">
      <w:numFmt w:val="bullet"/>
      <w:lvlText w:val="•"/>
      <w:lvlJc w:val="left"/>
      <w:pPr>
        <w:ind w:left="2897" w:hanging="360"/>
      </w:pPr>
      <w:rPr>
        <w:rFonts w:hint="default"/>
        <w:lang w:val="cs-CZ" w:eastAsia="en-US" w:bidi="ar-SA"/>
      </w:rPr>
    </w:lvl>
    <w:lvl w:ilvl="4" w:tplc="C5444C44">
      <w:numFmt w:val="bullet"/>
      <w:lvlText w:val="•"/>
      <w:lvlJc w:val="left"/>
      <w:pPr>
        <w:ind w:left="3736" w:hanging="360"/>
      </w:pPr>
      <w:rPr>
        <w:rFonts w:hint="default"/>
        <w:lang w:val="cs-CZ" w:eastAsia="en-US" w:bidi="ar-SA"/>
      </w:rPr>
    </w:lvl>
    <w:lvl w:ilvl="5" w:tplc="644AF242">
      <w:numFmt w:val="bullet"/>
      <w:lvlText w:val="•"/>
      <w:lvlJc w:val="left"/>
      <w:pPr>
        <w:ind w:left="4575" w:hanging="360"/>
      </w:pPr>
      <w:rPr>
        <w:rFonts w:hint="default"/>
        <w:lang w:val="cs-CZ" w:eastAsia="en-US" w:bidi="ar-SA"/>
      </w:rPr>
    </w:lvl>
    <w:lvl w:ilvl="6" w:tplc="68F4D6CC">
      <w:numFmt w:val="bullet"/>
      <w:lvlText w:val="•"/>
      <w:lvlJc w:val="left"/>
      <w:pPr>
        <w:ind w:left="5414" w:hanging="360"/>
      </w:pPr>
      <w:rPr>
        <w:rFonts w:hint="default"/>
        <w:lang w:val="cs-CZ" w:eastAsia="en-US" w:bidi="ar-SA"/>
      </w:rPr>
    </w:lvl>
    <w:lvl w:ilvl="7" w:tplc="E18C5D74">
      <w:numFmt w:val="bullet"/>
      <w:lvlText w:val="•"/>
      <w:lvlJc w:val="left"/>
      <w:pPr>
        <w:ind w:left="6254" w:hanging="360"/>
      </w:pPr>
      <w:rPr>
        <w:rFonts w:hint="default"/>
        <w:lang w:val="cs-CZ" w:eastAsia="en-US" w:bidi="ar-SA"/>
      </w:rPr>
    </w:lvl>
    <w:lvl w:ilvl="8" w:tplc="A3DEF97C">
      <w:numFmt w:val="bullet"/>
      <w:lvlText w:val="•"/>
      <w:lvlJc w:val="left"/>
      <w:pPr>
        <w:ind w:left="7093" w:hanging="360"/>
      </w:pPr>
      <w:rPr>
        <w:rFonts w:hint="default"/>
        <w:lang w:val="cs-CZ" w:eastAsia="en-US" w:bidi="ar-SA"/>
      </w:rPr>
    </w:lvl>
  </w:abstractNum>
  <w:num w:numId="1" w16cid:durableId="1991447064">
    <w:abstractNumId w:val="1"/>
  </w:num>
  <w:num w:numId="2" w16cid:durableId="54622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0BF"/>
    <w:rsid w:val="001770BF"/>
    <w:rsid w:val="00D0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6254C"/>
  <w15:docId w15:val="{05C66ECA-1CF9-41B7-8AD0-8DDB27E7F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ahoma" w:eastAsia="Tahoma" w:hAnsi="Tahoma" w:cs="Tahoma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388"/>
    </w:pPr>
    <w:rPr>
      <w:sz w:val="19"/>
      <w:szCs w:val="19"/>
    </w:rPr>
  </w:style>
  <w:style w:type="paragraph" w:styleId="Nzev">
    <w:name w:val="Title"/>
    <w:basedOn w:val="Normln"/>
    <w:uiPriority w:val="10"/>
    <w:qFormat/>
    <w:pPr>
      <w:spacing w:line="252" w:lineRule="exact"/>
      <w:ind w:left="28"/>
    </w:pPr>
    <w:rPr>
      <w:b/>
      <w:bCs/>
      <w:sz w:val="21"/>
      <w:szCs w:val="21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608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Darinka</dc:creator>
  <cp:lastModifiedBy>Květa Křivánková</cp:lastModifiedBy>
  <cp:revision>2</cp:revision>
  <dcterms:created xsi:type="dcterms:W3CDTF">2023-10-13T07:54:00Z</dcterms:created>
  <dcterms:modified xsi:type="dcterms:W3CDTF">2023-10-13T07:54:00Z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2023-10-13T00:00:00Z</vt:filetime>
  </property>
  <property fmtid="{D5CDD505-2E9C-101B-9397-08002B2CF9AE}" pid="5" name="Producer">
    <vt:lpwstr>Microsoft® Word 2010</vt:lpwstr>
  </property>
</Properties>
</file>